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AE" w:rsidRDefault="003F65AE" w:rsidP="003F65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18F0">
        <w:rPr>
          <w:b/>
          <w:noProof/>
          <w:sz w:val="36"/>
          <w:szCs w:val="36"/>
        </w:rPr>
        <w:drawing>
          <wp:inline distT="0" distB="0" distL="0" distR="0" wp14:anchorId="03A736E0" wp14:editId="40F0E732">
            <wp:extent cx="6120130" cy="9223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5AE" w:rsidRDefault="003F65AE" w:rsidP="003F6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AE" w:rsidRDefault="003F65AE" w:rsidP="003F65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727">
        <w:rPr>
          <w:rFonts w:ascii="Times New Roman" w:hAnsi="Times New Roman" w:cs="Times New Roman"/>
          <w:b/>
          <w:sz w:val="28"/>
          <w:szCs w:val="28"/>
        </w:rPr>
        <w:t>Ipotesi di utilizzo di “Scratch</w:t>
      </w:r>
      <w:r>
        <w:rPr>
          <w:rFonts w:ascii="Times New Roman" w:hAnsi="Times New Roman" w:cs="Times New Roman"/>
          <w:b/>
          <w:sz w:val="28"/>
          <w:szCs w:val="28"/>
        </w:rPr>
        <w:t>” per lo sviluppo di competenze matematiche</w:t>
      </w:r>
    </w:p>
    <w:p w:rsidR="003F65AE" w:rsidRDefault="003F65AE" w:rsidP="003F6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634"/>
        <w:gridCol w:w="5120"/>
        <w:gridCol w:w="3878"/>
      </w:tblGrid>
      <w:tr w:rsidR="003F65AE" w:rsidRPr="00904727" w:rsidTr="003E24FA">
        <w:tc>
          <w:tcPr>
            <w:tcW w:w="1634" w:type="dxa"/>
            <w:vMerge w:val="restart"/>
          </w:tcPr>
          <w:p w:rsidR="003F65AE" w:rsidRPr="00904727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27">
              <w:rPr>
                <w:rFonts w:ascii="Times New Roman" w:hAnsi="Times New Roman" w:cs="Times New Roman"/>
                <w:sz w:val="22"/>
                <w:szCs w:val="22"/>
              </w:rPr>
              <w:t>CINQUE ANNI</w:t>
            </w: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727">
              <w:rPr>
                <w:rFonts w:ascii="Times New Roman" w:hAnsi="Times New Roman" w:cs="Times New Roman"/>
                <w:sz w:val="22"/>
                <w:szCs w:val="22"/>
              </w:rPr>
              <w:t>Uso si simboli per indicazione di elementi</w:t>
            </w:r>
          </w:p>
          <w:p w:rsidR="003F65AE" w:rsidRPr="00904727" w:rsidRDefault="003F65AE" w:rsidP="003E24FA">
            <w:pPr>
              <w:pStyle w:val="Paragrafoelenco"/>
              <w:ind w:left="53" w:right="-2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8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727">
              <w:rPr>
                <w:rFonts w:ascii="Times New Roman" w:hAnsi="Times New Roman" w:cs="Times New Roman"/>
                <w:sz w:val="22"/>
                <w:szCs w:val="22"/>
              </w:rPr>
              <w:t>Poten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ziamento delle abilità di lateralizzazione</w:t>
            </w:r>
          </w:p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Associazione di colori, movimenti e suoni ad azioni e oggetti</w:t>
            </w:r>
          </w:p>
        </w:tc>
      </w:tr>
      <w:tr w:rsidR="003F65AE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0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Proposte per uso dello “Scratch” per la produzione di semplici animazioni con una LIM di tipo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touch</w:t>
            </w:r>
            <w:proofErr w:type="spellEnd"/>
          </w:p>
        </w:tc>
        <w:tc>
          <w:tcPr>
            <w:tcW w:w="3878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Sviluppo di abilità di disegno manuale</w:t>
            </w:r>
          </w:p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Capacità di uso di strumenti per il disegno (matita, gomma, evidenziatore, colori, riempimenti)</w:t>
            </w:r>
          </w:p>
        </w:tc>
      </w:tr>
      <w:tr w:rsidR="003F65AE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Sviluppo dell’abilità di conteggio, avanti e indietro</w:t>
            </w:r>
          </w:p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Sviluppo di capacità di valutazione di distanze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Osservazione dell’uso di numeri nella realtà: numeri civici, indicazioni di piano in ascensori, ecc.</w:t>
            </w:r>
          </w:p>
        </w:tc>
      </w:tr>
      <w:tr w:rsidR="003F65AE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0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Sviluppo dell’abilità di conteggio avanti e indietro anche con numeri negativi (senza introdurre il concetto di numero negativo, ma utilizzando il segno “+” per le posizioni a destra e in alto rispetto ad un punto di riferimento centrale, il segno meno per quelle a sinistra e in basso)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 w:val="restart"/>
          </w:tcPr>
          <w:p w:rsidR="003F65AE" w:rsidRPr="00904727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27">
              <w:rPr>
                <w:rFonts w:ascii="Times New Roman" w:hAnsi="Times New Roman" w:cs="Times New Roman"/>
                <w:sz w:val="22"/>
                <w:szCs w:val="22"/>
              </w:rPr>
              <w:t>PRIMA PRIMARIA</w:t>
            </w:r>
          </w:p>
        </w:tc>
        <w:tc>
          <w:tcPr>
            <w:tcW w:w="5120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Riconoscimento del “peso” delle cifre nella numerazione posizionale (movimenti di unità e di decine di posizioni)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Riconoscimento del “valore” della cifra in ambiti scientifici non specificamente matematici</w:t>
            </w: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Pr="00904727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Calcolo delle distanze di elementi del gioco/animazione tramite sottrazione di naturali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Pr="00904727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Calcolo di nuove posizioni dei personaggi tramite addizione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 w:val="restart"/>
          </w:tcPr>
          <w:p w:rsidR="003F65AE" w:rsidRPr="00904727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SECONDA</w:t>
            </w:r>
            <w:r w:rsidRPr="00904727">
              <w:rPr>
                <w:rFonts w:ascii="Times New Roman" w:hAnsi="Times New Roman" w:cs="Times New Roman"/>
                <w:sz w:val="22"/>
                <w:szCs w:val="22"/>
              </w:rPr>
              <w:t xml:space="preserve"> PRIMARIA</w:t>
            </w: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Estensione delle abilità della classe prima fino a cento (o anche oltre)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Individuare problemi relativi alla predisposizione del gioco e proporne soluzioni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Utilizzare figure geometriche e riconoscere simmetrie assiali per la predisposizione del gioco o saperle individuare durante l’utilizzo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Utilizzare unità di misura standard condivise da tutta la classe o da più classi in caso di progetti verticali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 w:val="restart"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TERZA</w:t>
            </w:r>
            <w:r w:rsidRPr="00904727">
              <w:rPr>
                <w:rFonts w:ascii="Times New Roman" w:hAnsi="Times New Roman" w:cs="Times New Roman"/>
                <w:sz w:val="22"/>
                <w:szCs w:val="22"/>
              </w:rPr>
              <w:t xml:space="preserve"> PRIMARIA</w:t>
            </w: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Estensione delle abilità della classe seconda fino alle migliaia (o anche oltre)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Saper ottenere in maniera sintetica risultati che richiederebbero lunghe applicazioni di regole e calcoli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Saper individuare le operazioni necessarie per risolvere un semplice problema di spostamento di un personaggio del gioco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Saper individuare figure geometriche chiuse e aperte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Essere in grado di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ricevare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frequenze di successo e di insuccesso di una tattica di gioco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Saper produrre e utilizzare una griglia per l’indicazione delle posizioni (diagramma cartesiano ortogonale)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 w:val="restart"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QUARTA</w:t>
            </w:r>
            <w:r w:rsidRPr="00904727">
              <w:rPr>
                <w:rFonts w:ascii="Times New Roman" w:hAnsi="Times New Roman" w:cs="Times New Roman"/>
                <w:sz w:val="22"/>
                <w:szCs w:val="22"/>
              </w:rPr>
              <w:t xml:space="preserve"> PRIMARIA</w:t>
            </w: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Ampliamento e consolidamento del significato della posizione di una cifra in un numero con movimenti relativi a unità, decine, centinaia di posizioni sulla griglia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Individuazione, per scoperta guidata, di semplici regole per svolgere addizioni e sottrazioni tra numeri interi relativi (senza introdurre l’insieme dei relativi o le regole standard)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Individuazione e descrizione di algoritmi risolutivi per il raggiungimento di obiettivi di gioco o per la predisposizione di movimenti e azioni nel gioco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Interpretazione del quoziente e del resto di una divisione tra interi rispettivamente come numero di movimenti di lunghezza prefissata per raggiungere un obiettivo del gioco e come numero di posizioni mancanti non ottenibili con la tipologia di movimento già effettuato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Sviluppo dell’abilità di individuazione di figure geometriche in base alle loro proprietà e all’uso richiesto nel gioco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 w:val="restart"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QUINTA</w:t>
            </w:r>
            <w:r w:rsidRPr="00904727">
              <w:rPr>
                <w:rFonts w:ascii="Times New Roman" w:hAnsi="Times New Roman" w:cs="Times New Roman"/>
                <w:sz w:val="22"/>
                <w:szCs w:val="22"/>
              </w:rPr>
              <w:t xml:space="preserve"> PRIMARIA</w:t>
            </w: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Saper interpretare le cifre decimali del risultato di una divisione e da esse saper ricavare il resto intero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Essere in grado di effettuare calcoli mentali rapidi per la risoluzione del gioco nei termini di tempo assegnati (utilizzare le proprietà delle operazioni)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Determinare la probabilità di successo o di insuccesso di una strategia di gioco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 w:val="restart"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PRIMA SECONDARIA DI I GRADO</w:t>
            </w: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Sviluppo della comprensione del concetto di divisore e di divisibilità tramite analisi e verifica di raggiungimento di un obiettivo del gioco con numero intero di movimenti di lunghezza prefissata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Sviluppo dell’abilità di individuazione rapida di multipli e divisori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Sviluppo della comprensione delle proprietà delle figure geometriche fondamentali tramite analisi degli effetti ottenuti dalla loro presenza durante il gioco o di quella prevista in fase di predisposizione del gioco stesso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 w:val="restart"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SECONDA SECONDARIA DI I GRADO</w:t>
            </w: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Sviluppo della comprensione e dell’abilità di utilizzazione della proporzione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Saper scegliere grandezze relative a figure geometriche a partire da altre assegnate, come ricavare il lato di un rettangolo conoscendo l’area e l’latro lato, saper scegliere la lunghezza di due lati di un rettangolo assegnata l’area, ecc.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 w:val="restart"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TERZA SECONDARIA DI I GRADO</w:t>
            </w: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Saper individuare un punto sul piano cartesiano di riferimento del gioco e saper posizionare un punto assegnate le coordinate; saper determinare la distanza tra due punti sul piano cartesiano o a partire dalle coordinate, con e senza l’utilizzo del teorema di Pitagora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5AE" w:rsidRPr="00904727" w:rsidTr="003E24FA">
        <w:tc>
          <w:tcPr>
            <w:tcW w:w="1634" w:type="dxa"/>
            <w:vMerge/>
          </w:tcPr>
          <w:p w:rsidR="003F65AE" w:rsidRDefault="003F65AE" w:rsidP="003E24F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</w:tcPr>
          <w:p w:rsidR="003F65AE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Saper individuare le similitudini tra figure geometriche e verificarne o prevederne le caratteristiche comuni</w:t>
            </w:r>
          </w:p>
        </w:tc>
        <w:tc>
          <w:tcPr>
            <w:tcW w:w="3878" w:type="dxa"/>
          </w:tcPr>
          <w:p w:rsidR="003F65AE" w:rsidRPr="00904727" w:rsidRDefault="003F65AE" w:rsidP="003E24FA">
            <w:pPr>
              <w:pStyle w:val="Paragrafoelenco"/>
              <w:numPr>
                <w:ilvl w:val="0"/>
                <w:numId w:val="1"/>
              </w:numPr>
              <w:ind w:left="53" w:right="-22" w:hanging="1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F65AE" w:rsidRDefault="003F65AE" w:rsidP="003F6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AE" w:rsidRPr="00010196" w:rsidRDefault="003F65AE" w:rsidP="003F65A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10196">
        <w:rPr>
          <w:rFonts w:ascii="Times New Roman" w:hAnsi="Times New Roman" w:cs="Times New Roman"/>
          <w:b/>
          <w:sz w:val="22"/>
          <w:szCs w:val="22"/>
        </w:rPr>
        <w:t>METODOLOGIE</w:t>
      </w:r>
    </w:p>
    <w:p w:rsidR="003F65AE" w:rsidRPr="00C32AC9" w:rsidRDefault="003F65AE" w:rsidP="003F65A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F65AE" w:rsidRDefault="003F65AE" w:rsidP="003F65AE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Approccio frontale partecipativo all’uso della LIM e di Scratch, con coinvolgimento attivo della classe</w:t>
      </w:r>
    </w:p>
    <w:p w:rsidR="003F65AE" w:rsidRDefault="003F65AE" w:rsidP="003F65AE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Uso di tutorial per la conoscenza delle potenzialità di Scratch</w:t>
      </w:r>
    </w:p>
    <w:p w:rsidR="003F65AE" w:rsidRDefault="003F65AE" w:rsidP="003F65AE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Uso di strumenti multimediali (immagini, suoni, filmati) per la produzione di animazioni o di giochi</w:t>
      </w:r>
    </w:p>
    <w:p w:rsidR="003F65AE" w:rsidRDefault="003F65AE" w:rsidP="003F65AE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Lavoro di gruppo per la determinazione degli obiettivi del prodotto (animazione o gioco) da ottenere con Scratch</w:t>
      </w:r>
    </w:p>
    <w:p w:rsidR="003F65AE" w:rsidRDefault="003F65AE" w:rsidP="003F65AE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Analisi di classe/gruppo per la determinazione delle caratteristiche del prodotto (brainstorming, scoperta guidata)</w:t>
      </w:r>
    </w:p>
    <w:p w:rsidR="003F65AE" w:rsidRDefault="003F65AE" w:rsidP="003F65AE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Cooperative </w:t>
      </w:r>
      <w:proofErr w:type="spellStart"/>
      <w:r>
        <w:rPr>
          <w:rFonts w:ascii="Times New Roman" w:hAnsi="Times New Roman" w:cs="Times New Roman"/>
          <w:sz w:val="22"/>
          <w:szCs w:val="22"/>
        </w:rPr>
        <w:t>learning</w:t>
      </w:r>
      <w:proofErr w:type="spellEnd"/>
    </w:p>
    <w:p w:rsidR="003F65AE" w:rsidRDefault="003F65AE" w:rsidP="003F65AE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Individuazione degli elementi necessari per l’ottenimento del prodotto e delle relative caratteristiche (</w:t>
      </w:r>
      <w:proofErr w:type="spellStart"/>
      <w:r>
        <w:rPr>
          <w:rFonts w:ascii="Times New Roman" w:hAnsi="Times New Roman" w:cs="Times New Roman"/>
          <w:sz w:val="22"/>
          <w:szCs w:val="22"/>
        </w:rPr>
        <w:t>Problem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solving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p w:rsidR="003F65AE" w:rsidRDefault="003F65AE" w:rsidP="003F65AE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Esercitazioni pratiche alla LIM, applicazioni dei giochi</w:t>
      </w:r>
    </w:p>
    <w:p w:rsidR="003F65AE" w:rsidRDefault="003F65AE" w:rsidP="003F65AE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Uso di prodotti Scratch multimediali interattivi per acquisizione e potenziamento abilità e competenze</w:t>
      </w:r>
    </w:p>
    <w:p w:rsidR="003F65AE" w:rsidRDefault="003F65AE" w:rsidP="003F65AE">
      <w:pPr>
        <w:pStyle w:val="Paragrafoelenc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Uso di prodotti Scratch multimediali interattivi per autovalutazione e valutazione delle competenze</w:t>
      </w:r>
    </w:p>
    <w:p w:rsidR="00435F02" w:rsidRDefault="00435F02"/>
    <w:sectPr w:rsidR="00435F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Font1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413DF"/>
    <w:multiLevelType w:val="hybridMultilevel"/>
    <w:tmpl w:val="28882E2E"/>
    <w:lvl w:ilvl="0" w:tplc="5CC2F6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F6112"/>
    <w:multiLevelType w:val="hybridMultilevel"/>
    <w:tmpl w:val="58F64E8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AE"/>
    <w:rsid w:val="003F65AE"/>
    <w:rsid w:val="0043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0BE03-0EC1-4547-9B86-539F7F18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65AE"/>
    <w:pPr>
      <w:spacing w:after="0" w:line="240" w:lineRule="auto"/>
      <w:ind w:left="709" w:hanging="567"/>
    </w:pPr>
    <w:rPr>
      <w:rFonts w:ascii="MyFont1W" w:hAnsi="MyFont1W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F65AE"/>
    <w:pPr>
      <w:spacing w:after="0" w:line="240" w:lineRule="auto"/>
      <w:ind w:left="709" w:hanging="567"/>
    </w:pPr>
    <w:rPr>
      <w:rFonts w:ascii="MyFont1W" w:hAnsi="MyFont1W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F6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2014-11-24T21:11:00Z</dcterms:created>
  <dcterms:modified xsi:type="dcterms:W3CDTF">2014-11-24T21:14:00Z</dcterms:modified>
</cp:coreProperties>
</file>